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n.º O11/2008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7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sobre a situação dos alunos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Camila Affeld dos Santos e Tiago Schedler de Lima da EMEF, MEE, Lampadinha.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O Conselho Municipal de Educação recebeu da Secretaria Municipal de Educação, através do OF. ASP. LEG. N.º 250/2008, a solicitação de um parecer que regularize a situação dos alunos  Camila Affeld dos Santos e Tiago Schedler de Lima da  EMEF, MEE, Lampadinha, amparando a permanência dos alunos no 3º Ano Ciclo – Ed. Infanto-Juvenil, tendo em vista que esta situação não é contemplada no Regimento Escolar.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O relatório dos alunos Camila Affeld dos Santos e Tiago Schedler de Lima descreve o desenvolvimento dos mesmos na escola, bem como a solicitação da necessidade de permanência dos alunos no 3º Ano Ciclo – Ed. Infanto-juvenil, com vistas à realização de alguns encaminhamentos necessários para o processo de “transição” da Escola Especial para uma Escola Regular.</w:t>
      </w:r>
    </w:p>
    <w:p w:rsidR="00000000" w:rsidDel="00000000" w:rsidP="00000000" w:rsidRDefault="00000000" w:rsidRPr="00000000" w14:paraId="0000000C">
      <w:pPr>
        <w:spacing w:line="360" w:lineRule="auto"/>
        <w:ind w:firstLine="226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Tiago freqüenta a escola desde 14/03/01 e Camila ingressou em 04/10/02, sendo que neste período foram realizados muitos encaminhamentos e investimentos pedagógicos, familiares e psicológicos, para que estes sujeitos pudessem hoje, estarem em condições de ingressar no ensino regular. Foi avaliada como um fator importante para que o processo de “transição”  da escola especial para a regular ocorresse de maneira tranqüila , gradual e com qualidade, e,  para que este novo desafio escolar desses educandos seja exitoso,  respeitando as especificidades de cada sujeito envolvido no processo. </w:t>
      </w:r>
    </w:p>
    <w:p w:rsidR="00000000" w:rsidDel="00000000" w:rsidP="00000000" w:rsidRDefault="00000000" w:rsidRPr="00000000" w14:paraId="0000000D">
      <w:pPr>
        <w:spacing w:line="360" w:lineRule="auto"/>
        <w:ind w:firstLine="226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equipe da Escola afirma que os alunos apresentam condições cognitivas significativas que possibilitam o ingresso no ensino regular (Escola Ciclada) com flexibilização curricular, porém avaliaram necessário que os alunos permanecessem esse primeiro semestre na escola onde iniciaram atendimento na SIR – Sala de Integração e Recurso, sendo que as profissionais irão visitar a escola que receberá os alunos, para estabelecerem essa troca, bem como, trabalhar esse processo com a família.</w:t>
      </w:r>
    </w:p>
    <w:p w:rsidR="00000000" w:rsidDel="00000000" w:rsidP="00000000" w:rsidRDefault="00000000" w:rsidRPr="00000000" w14:paraId="0000000E">
      <w:pPr>
        <w:spacing w:line="360" w:lineRule="auto"/>
        <w:ind w:firstLine="226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 Art. 59 da LDBEN diz que: “os Sistemas de Ensino assegurarão aos educandos com necessidades especiais: I –  currículos, métodos, técnicas, recursos educativos e organização específica para atender as suas necessidades. É necessário, então, uma estrutura adequada, definição de planejamento pedagógico e sistematização do acompanhamento da equipe especializada aos alunos, professores e equipe escolar.</w:t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 Regimento Escolar é o documento legal, que disciplina/formaliza a Proposta Político-Pedagógica da escola assegurando que a legislação seja cumprida e que a vida escolar dos educandos seja garantida. </w:t>
        <w:tab/>
        <w:t xml:space="preserve">Diante desse pressuposto, o Regimento Escolar deve ser avaliado periodicamente com possibilidades de mudanças, para que atenda a realidade da escola. Nesse caso, diagnosticada a necessidade de alteração desse documento, a  Escola pode reformular seu próprio Regimento.</w:t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É importante ressaltar que o Conselho de Classe aconteceu, conforme ata, em 27/11/2007, e, não cabe aqui, questionar o mérito do encaminhamento que, sem dúvida, tem o intuito de resguardar um processo de transitoriedade com segurança, e tranqüilidade e, que de fato, vá possibilitar o sucesso desses alunos na continuidade de seus estudos.</w:t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Porém, esse colegiado entende que deve alertar a essa instituição, para a prática da observação dos documentos legais, e nesse caso, do Regimento Escolar, construído pela própria escola e que disciplina toda a organização e procedimentos da mesma.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  <w:tab/>
        <w:t xml:space="preserve">Preocupa-nos também que na justificativa da escola, mediante registros da ata, não há referência quanto a estudo das condições pedagógicas e estruturais que possam garantir o ingresso e a permanência com sucesso na escola de destino, tampouco há menção sobre tratativa de garantia de vaga na instituição para onde os alunos serão encaminhados, no período previsto para a escola regular.</w:t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Conselho Municipal de Educação, face ao exposto, ampara a permanência desses alunos  no 3º Ano Ciclo – Ed. Infanto-Juvenil, para que os mesmos vivenciem experiências que os estruturem melhor na construção de aprendizagens fundamentais para a continuidade de seus estudos com sucesso,  evitando dessa forma prejuízos na continuidade da vida escolar.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 </w:t>
      </w: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Aprovado em sessão plenária por unanimidade nesta data.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9 de julho de 2008.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CME/Cachoeirinha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567" w:top="1417" w:left="1701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030" cy="9131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030" cy="9131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Bairro Eunice Velha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/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